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both"/>
        <w:rPr>
          <w:rFonts w:hint="eastAsia" w:ascii="宋体" w:hAnsi="宋体" w:cs="宋体"/>
          <w:b w:val="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kern w:val="0"/>
          <w:sz w:val="28"/>
          <w:szCs w:val="28"/>
        </w:rPr>
        <w:t>附件3：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cs="宋体"/>
          <w:b w:val="0"/>
          <w:sz w:val="20"/>
          <w:szCs w:val="20"/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lang w:val="zh-CN"/>
        </w:rPr>
        <w:t>中国地质大学第二十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七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zh-CN"/>
        </w:rPr>
        <w:t>届学生科技论文报告会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评审细则及注意事项</w:t>
      </w:r>
    </w:p>
    <w:p>
      <w:pPr>
        <w:spacing w:after="0"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分值分配：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    论文选题（15）论文创新性及成果应用价值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（50）</w:t>
      </w:r>
      <w:r>
        <w:rPr>
          <w:rFonts w:hint="eastAsia" w:ascii="宋体" w:hAnsi="宋体" w:cs="宋体"/>
          <w:bCs/>
          <w:sz w:val="24"/>
          <w:szCs w:val="24"/>
        </w:rPr>
        <w:t>报告内容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（25）</w:t>
      </w:r>
      <w:r>
        <w:rPr>
          <w:rFonts w:hint="eastAsia" w:ascii="宋体" w:hAnsi="宋体" w:cs="宋体"/>
          <w:bCs/>
          <w:sz w:val="24"/>
          <w:szCs w:val="24"/>
        </w:rPr>
        <w:t>现场表现（10）。具体如下：</w:t>
      </w:r>
    </w:p>
    <w:p>
      <w:pPr>
        <w:spacing w:after="0"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1、论文选题（15分）：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（1）要求论文观点新颖，中心突出。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（2）科技类选题能够切专业学习且有研究价值；社科类选题要求切近社会且具有可行性。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（3）选题能够正确反映学科的理论基础，有一定的理论价值和实践意义。</w:t>
      </w:r>
    </w:p>
    <w:p>
      <w:pPr>
        <w:spacing w:after="0"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2、论文创新性及成果应用价值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（50分）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（1）论文具有创新性，能够利用前人或已有知识进行突破，见解独特。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（2）论文成果在研究方法上有新见解，技术手段先进，设计科学合理。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（3）论文具有较高的理论价值和推广价值。成果在同类论文中有较强的应用性。</w:t>
      </w:r>
    </w:p>
    <w:p>
      <w:pPr>
        <w:spacing w:after="0"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3、报告内容</w:t>
      </w:r>
      <w:r>
        <w:rPr>
          <w:rFonts w:hint="eastAsia" w:ascii="宋体" w:hAnsi="宋体" w:cs="宋体"/>
          <w:b/>
          <w:color w:val="000000"/>
          <w:sz w:val="24"/>
          <w:szCs w:val="24"/>
        </w:rPr>
        <w:t>（25分）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after="0" w:line="360" w:lineRule="auto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（1）论文逻辑推理严密、正确，层次分明，条理清楚，文理通畅，无明显错误，重点突出，简明扼要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</w:p>
    <w:p>
      <w:pPr>
        <w:spacing w:after="0" w:line="360" w:lineRule="auto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（2）论文有较高的综述水平，参考文献出处详实。</w:t>
      </w:r>
    </w:p>
    <w:p>
      <w:pPr>
        <w:spacing w:after="0" w:line="360" w:lineRule="auto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（3）实验设计合理，调查或实验方法正确，选用材料恰当，实验数据详实，作风严谨。</w:t>
      </w:r>
    </w:p>
    <w:p>
      <w:pPr>
        <w:spacing w:after="0"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4、现场表现（10分）：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（1）讲解思路清晰，幻灯片美观，语言表达清晰流利，回答问题简明扼要且在规定的时间内完成报告内容。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（2）仪表得体，没有出现不得体的穿着行为。</w:t>
      </w:r>
    </w:p>
    <w:p>
      <w:pPr>
        <w:spacing w:after="0"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注意事项：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（1）参加报告会的团队请提前半个小时到达会场，迟到者视为自动放弃机会。</w:t>
      </w:r>
    </w:p>
    <w:p>
      <w:pPr>
        <w:spacing w:after="0" w:line="360" w:lineRule="auto"/>
        <w:rPr>
          <w:rFonts w:hint="eastAsia" w:ascii="宋体" w:hAnsi="宋体" w:cs="宋体"/>
          <w:bCs/>
          <w:sz w:val="24"/>
          <w:szCs w:val="24"/>
          <w:lang w:val="zh-CN"/>
        </w:rPr>
      </w:pPr>
      <w:r>
        <w:rPr>
          <w:rFonts w:hint="eastAsia" w:ascii="宋体" w:hAnsi="宋体" w:cs="宋体"/>
          <w:bCs/>
          <w:sz w:val="24"/>
          <w:szCs w:val="24"/>
        </w:rPr>
        <w:t>（2）答辩团队应严格遵守答辩时间，若超时，每超时一分钟在总分中减0.5分，减完2分为止。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7918"/>
    <w:rsid w:val="5E1279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2016-09-18T00:59:00Z</dcterms:created>
  <dc:creator>hp</dc:creator>
  <cp:lastModifiedBy>hp</cp:lastModifiedBy>
  <dcterms:modified xsi:type="dcterms:W3CDTF">2016-09-18T01:00:04Z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