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隶书"/>
          <w:b/>
          <w:color w:val="000000"/>
          <w:sz w:val="52"/>
        </w:rPr>
      </w:pPr>
    </w:p>
    <w:p>
      <w:pPr>
        <w:jc w:val="center"/>
        <w:outlineLvl w:val="0"/>
        <w:rPr>
          <w:rFonts w:eastAsia="隶书"/>
          <w:b/>
          <w:color w:val="000000"/>
          <w:sz w:val="52"/>
        </w:rPr>
      </w:pPr>
    </w:p>
    <w:p>
      <w:pPr>
        <w:jc w:val="center"/>
        <w:outlineLvl w:val="0"/>
        <w:rPr>
          <w:rFonts w:ascii="黑体" w:hAnsi="黑体" w:eastAsia="黑体" w:cs="黑体"/>
          <w:b/>
          <w:color w:val="000000"/>
          <w:sz w:val="52"/>
        </w:rPr>
      </w:pPr>
      <w:r>
        <w:rPr>
          <w:rFonts w:hint="eastAsia" w:ascii="黑体" w:hAnsi="黑体" w:eastAsia="黑体" w:cs="黑体"/>
          <w:b/>
          <w:color w:val="000000"/>
          <w:sz w:val="52"/>
        </w:rPr>
        <w:t>中 国 地 质 大 学</w:t>
      </w:r>
    </w:p>
    <w:p>
      <w:pPr>
        <w:spacing w:beforeLines="100"/>
        <w:jc w:val="center"/>
        <w:outlineLvl w:val="0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学术型硕士研究生培养方案</w:t>
      </w:r>
    </w:p>
    <w:p>
      <w:pPr>
        <w:jc w:val="center"/>
        <w:outlineLvl w:val="0"/>
        <w:rPr>
          <w:color w:val="000000"/>
          <w:sz w:val="32"/>
        </w:rPr>
      </w:pPr>
      <w:r>
        <w:rPr>
          <w:rFonts w:hint="eastAsia"/>
          <w:color w:val="000000"/>
          <w:sz w:val="30"/>
          <w:szCs w:val="30"/>
        </w:rPr>
        <w:t>（报表）</w:t>
      </w:r>
    </w:p>
    <w:tbl>
      <w:tblPr>
        <w:tblStyle w:val="15"/>
        <w:tblpPr w:leftFromText="180" w:rightFromText="180" w:vertAnchor="text" w:horzAnchor="page" w:tblpX="2555" w:tblpY="560"/>
        <w:tblOverlap w:val="never"/>
        <w:tblW w:w="6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2" w:hRule="atLeast"/>
        </w:trPr>
        <w:tc>
          <w:tcPr>
            <w:tcW w:w="3259" w:type="dxa"/>
            <w:vAlign w:val="center"/>
          </w:tcPr>
          <w:p>
            <w:pPr>
              <w:jc w:val="distribute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0"/>
              </w:rPr>
              <w:t>一级学科代码</w:t>
            </w: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59" w:type="dxa"/>
            <w:vAlign w:val="center"/>
          </w:tcPr>
          <w:p>
            <w:pPr>
              <w:jc w:val="distribute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0"/>
              </w:rPr>
              <w:t>学科名称</w:t>
            </w: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color w:val="000000"/>
                <w:sz w:val="32"/>
              </w:rPr>
            </w:pPr>
          </w:p>
        </w:tc>
      </w:tr>
    </w:tbl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jc w:val="center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中国地质大学研究生院制表</w:t>
      </w:r>
    </w:p>
    <w:p>
      <w:pPr>
        <w:jc w:val="center"/>
        <w:rPr>
          <w:color w:val="000000"/>
        </w:rPr>
      </w:pPr>
      <w:r>
        <w:rPr>
          <w:rFonts w:hint="eastAsia"/>
          <w:color w:val="000000"/>
          <w:sz w:val="30"/>
        </w:rPr>
        <w:t>填表日期：2017年05月27日</w:t>
      </w:r>
      <w:r>
        <w:rPr>
          <w:color w:val="000000"/>
        </w:rPr>
        <w:br w:type="page"/>
      </w:r>
    </w:p>
    <w:p>
      <w:pPr>
        <w:numPr>
          <w:ilvl w:val="0"/>
          <w:numId w:val="1"/>
        </w:numPr>
        <w:rPr>
          <w:rFonts w:eastAsia="楷体_GB2312"/>
          <w:b/>
          <w:color w:val="000000"/>
          <w:sz w:val="24"/>
        </w:rPr>
      </w:pPr>
      <w:r>
        <w:rPr>
          <w:rFonts w:hint="eastAsia" w:eastAsia="楷体_GB2312"/>
          <w:b/>
          <w:color w:val="000000"/>
          <w:sz w:val="24"/>
        </w:rPr>
        <w:t>学科简介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4" w:hRule="atLeast"/>
        </w:trPr>
        <w:tc>
          <w:tcPr>
            <w:tcW w:w="8522" w:type="dxa"/>
          </w:tcPr>
          <w:p>
            <w:pPr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简单介绍学科点的设置时间、发展状况、国内外地位；主要研究领域和特色；师资队伍和著名学者；主要实验室和设备；项目状况（项目经费、来源等）和主要成果；已培养研究生情况及就业方向；其它需要说明的情况。</w:t>
            </w:r>
            <w:r>
              <w:rPr>
                <w:rFonts w:hint="eastAsia"/>
                <w:color w:val="FF0000"/>
                <w:szCs w:val="21"/>
              </w:rPr>
              <w:t>（限1000字）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</w:rPr>
            </w:pPr>
          </w:p>
          <w:p>
            <w:pPr>
              <w:spacing w:line="440" w:lineRule="exact"/>
            </w:pPr>
          </w:p>
          <w:p>
            <w:pPr>
              <w:spacing w:line="360" w:lineRule="exact"/>
              <w:ind w:firstLine="420" w:firstLineChars="200"/>
              <w:rPr>
                <w:color w:val="000000"/>
              </w:rPr>
            </w:pPr>
          </w:p>
        </w:tc>
      </w:tr>
    </w:tbl>
    <w:p>
      <w:pPr>
        <w:numPr>
          <w:ilvl w:val="0"/>
          <w:numId w:val="1"/>
        </w:numPr>
        <w:rPr>
          <w:rFonts w:eastAsia="楷体_GB2312"/>
          <w:b/>
          <w:color w:val="FF0000"/>
          <w:sz w:val="24"/>
        </w:rPr>
      </w:pPr>
      <w:r>
        <w:rPr>
          <w:color w:val="000000"/>
        </w:rPr>
        <w:br w:type="page"/>
      </w:r>
      <w:r>
        <w:rPr>
          <w:rFonts w:hint="eastAsia" w:eastAsia="楷体_GB2312"/>
          <w:b/>
          <w:color w:val="FF0000"/>
          <w:sz w:val="28"/>
          <w:szCs w:val="28"/>
        </w:rPr>
        <w:t>学科方向与特色</w:t>
      </w:r>
    </w:p>
    <w:tbl>
      <w:tblPr>
        <w:tblStyle w:val="15"/>
        <w:tblW w:w="8522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304"/>
        <w:gridCol w:w="4200"/>
        <w:gridCol w:w="148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33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00000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学科方向名称</w:t>
            </w:r>
          </w:p>
        </w:tc>
        <w:tc>
          <w:tcPr>
            <w:tcW w:w="4200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主要研究领域、特色与优势</w:t>
            </w:r>
          </w:p>
        </w:tc>
        <w:tc>
          <w:tcPr>
            <w:tcW w:w="1485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学科带头人及学术骨干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ind w:firstLine="4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ind w:firstLine="4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ind w:firstLine="4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>
      <w:pPr>
        <w:rPr>
          <w:caps/>
          <w:color w:val="FF0000"/>
        </w:rPr>
      </w:pPr>
      <w:r>
        <w:rPr>
          <w:rFonts w:hint="eastAsia"/>
          <w:caps/>
          <w:color w:val="FF0000"/>
        </w:rPr>
        <w:t>注：本表不够可加页，每个一级学科的学科方向一般不少于</w:t>
      </w:r>
      <w:r>
        <w:rPr>
          <w:caps/>
          <w:color w:val="FF0000"/>
        </w:rPr>
        <w:t>3</w:t>
      </w:r>
      <w:r>
        <w:rPr>
          <w:rFonts w:hint="eastAsia"/>
          <w:caps/>
          <w:color w:val="FF0000"/>
        </w:rPr>
        <w:t>个。</w:t>
      </w: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三、培养目标与学习年限</w:t>
      </w:r>
    </w:p>
    <w:tbl>
      <w:tblPr>
        <w:tblStyle w:val="1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养目标：（结合教育部的有关规定（高教法、学位条例及其暂行实施办法）和其他院校相关学科培养要求，对研究生在思想品德、基础理论、专业知识、独立工作能力、实验动手能力、创新能力等方面提出要求，特别是体现本学科的特定要求。）</w:t>
            </w: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学习年限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实行弹性</w:t>
            </w:r>
            <w:r>
              <w:rPr>
                <w:rFonts w:hint="eastAsia"/>
                <w:color w:val="FF0000"/>
                <w:szCs w:val="21"/>
                <w:lang w:eastAsia="zh-CN"/>
              </w:rPr>
              <w:t>修业年限</w:t>
            </w:r>
            <w:r>
              <w:rPr>
                <w:rFonts w:hint="eastAsia"/>
                <w:color w:val="FF0000"/>
                <w:szCs w:val="21"/>
              </w:rPr>
              <w:t>，学术型硕士研究生的基本</w:t>
            </w:r>
            <w:r>
              <w:rPr>
                <w:rFonts w:hint="eastAsia"/>
                <w:color w:val="FF0000"/>
                <w:szCs w:val="21"/>
                <w:lang w:eastAsia="zh-CN"/>
              </w:rPr>
              <w:t>修业年限</w:t>
            </w:r>
            <w:r>
              <w:rPr>
                <w:rFonts w:hint="eastAsia"/>
                <w:color w:val="FF0000"/>
                <w:szCs w:val="21"/>
              </w:rPr>
              <w:t>为</w:t>
            </w: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年，最长不超过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年。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</w:rPr>
      </w:pPr>
      <w:r>
        <w:rPr>
          <w:color w:val="000000"/>
        </w:rPr>
        <w:br w:type="page"/>
      </w:r>
    </w:p>
    <w:p>
      <w:pPr>
        <w:rPr>
          <w:rFonts w:eastAsia="楷体_GB2312"/>
          <w:b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四、课程设置（总学分要求：</w:t>
      </w:r>
      <w:r>
        <w:rPr>
          <w:b/>
          <w:bCs/>
          <w:color w:val="000000"/>
          <w:spacing w:val="1"/>
          <w:sz w:val="28"/>
          <w:szCs w:val="28"/>
        </w:rPr>
        <w:t>≥</w:t>
      </w:r>
      <w:r>
        <w:rPr>
          <w:rFonts w:eastAsia="楷体_GB2312"/>
          <w:b/>
          <w:color w:val="000000"/>
          <w:sz w:val="28"/>
          <w:szCs w:val="28"/>
        </w:rPr>
        <w:t>25</w:t>
      </w:r>
      <w:r>
        <w:rPr>
          <w:rFonts w:hint="eastAsia" w:eastAsia="楷体_GB2312"/>
          <w:b/>
          <w:color w:val="000000"/>
          <w:sz w:val="28"/>
          <w:szCs w:val="28"/>
        </w:rPr>
        <w:t>学分）</w:t>
      </w:r>
      <w:r>
        <w:rPr>
          <w:rFonts w:hint="eastAsia" w:hAnsi="宋体"/>
          <w:b/>
          <w:color w:val="000000"/>
          <w:sz w:val="28"/>
          <w:szCs w:val="28"/>
        </w:rPr>
        <w:t>试点学院除外</w:t>
      </w:r>
    </w:p>
    <w:p>
      <w:pPr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学科代码：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学科名称：</w:t>
      </w:r>
    </w:p>
    <w:p>
      <w:pPr>
        <w:outlineLvl w:val="0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地学院为试点学院，学分设置与其他学院略有差别，请各分会依据学科实际进行课程与学分设置。</w:t>
      </w:r>
    </w:p>
    <w:p>
      <w:pPr>
        <w:rPr>
          <w:color w:val="000000"/>
          <w:szCs w:val="21"/>
        </w:rPr>
      </w:pPr>
    </w:p>
    <w:tbl>
      <w:tblPr>
        <w:tblStyle w:val="16"/>
        <w:tblW w:w="1071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17"/>
        <w:gridCol w:w="1134"/>
        <w:gridCol w:w="2835"/>
        <w:gridCol w:w="567"/>
        <w:gridCol w:w="567"/>
        <w:gridCol w:w="709"/>
        <w:gridCol w:w="2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分组情况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课程编号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开课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学期</w:t>
            </w:r>
          </w:p>
        </w:tc>
        <w:tc>
          <w:tcPr>
            <w:tcW w:w="25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公共课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公共学位课≥7学分，硕博连读和直博生免修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学位公共课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第1组(公共课（必修 7学分）)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专业学位课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专业学位课≥1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学分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任选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95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其他必修环节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95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95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/>
    <w:p>
      <w:pPr>
        <w:rPr>
          <w:color w:val="000000"/>
          <w:sz w:val="18"/>
          <w:szCs w:val="18"/>
        </w:rPr>
      </w:pPr>
      <w:r>
        <w:rPr>
          <w:rFonts w:hint="eastAsia"/>
          <w:bCs/>
          <w:color w:val="000000"/>
          <w:spacing w:val="1"/>
          <w:sz w:val="18"/>
          <w:szCs w:val="18"/>
        </w:rPr>
        <w:t>说明：①各培养单位自定必修及选修课程，列入培养方案；②所有列入培养方案的课程，原则上只要有学生定制培养计划，必须开课；③培养计划定制人数</w:t>
      </w:r>
      <w:r>
        <w:rPr>
          <w:bCs/>
          <w:color w:val="000000"/>
          <w:spacing w:val="1"/>
          <w:sz w:val="18"/>
          <w:szCs w:val="18"/>
        </w:rPr>
        <w:t>≥20</w:t>
      </w:r>
      <w:r>
        <w:rPr>
          <w:rFonts w:hint="eastAsia"/>
          <w:bCs/>
          <w:color w:val="000000"/>
          <w:spacing w:val="1"/>
          <w:sz w:val="18"/>
          <w:szCs w:val="18"/>
        </w:rPr>
        <w:t>人的课程由培养处排课，培养计划定制人数</w:t>
      </w:r>
      <w:r>
        <w:rPr>
          <w:rFonts w:hint="eastAsia" w:ascii="宋体" w:hAnsi="宋体" w:cs="宋体"/>
          <w:bCs/>
          <w:color w:val="000000"/>
          <w:spacing w:val="1"/>
          <w:sz w:val="18"/>
          <w:szCs w:val="18"/>
        </w:rPr>
        <w:t>≦</w:t>
      </w:r>
      <w:r>
        <w:rPr>
          <w:bCs/>
          <w:color w:val="000000"/>
          <w:spacing w:val="1"/>
          <w:sz w:val="18"/>
          <w:szCs w:val="18"/>
        </w:rPr>
        <w:t>19</w:t>
      </w:r>
      <w:r>
        <w:rPr>
          <w:rFonts w:hint="eastAsia"/>
          <w:bCs/>
          <w:color w:val="000000"/>
          <w:spacing w:val="1"/>
          <w:sz w:val="18"/>
          <w:szCs w:val="18"/>
        </w:rPr>
        <w:t>人的课程由学院单独开课；④新生年级培养计划每年</w:t>
      </w:r>
      <w:r>
        <w:rPr>
          <w:bCs/>
          <w:color w:val="000000"/>
          <w:spacing w:val="1"/>
          <w:sz w:val="18"/>
          <w:szCs w:val="18"/>
        </w:rPr>
        <w:t>9</w:t>
      </w:r>
      <w:r>
        <w:rPr>
          <w:rFonts w:hint="eastAsia"/>
          <w:bCs/>
          <w:color w:val="000000"/>
          <w:spacing w:val="1"/>
          <w:sz w:val="18"/>
          <w:szCs w:val="18"/>
        </w:rPr>
        <w:t>月</w:t>
      </w:r>
      <w:r>
        <w:rPr>
          <w:bCs/>
          <w:color w:val="000000"/>
          <w:spacing w:val="1"/>
          <w:sz w:val="18"/>
          <w:szCs w:val="18"/>
        </w:rPr>
        <w:t>30</w:t>
      </w:r>
      <w:r>
        <w:rPr>
          <w:rFonts w:hint="eastAsia"/>
          <w:bCs/>
          <w:color w:val="000000"/>
          <w:spacing w:val="1"/>
          <w:sz w:val="18"/>
          <w:szCs w:val="18"/>
        </w:rPr>
        <w:t>日确定后，原则上不得修改；⑤开课学期应明确具体学期，切勿用</w:t>
      </w:r>
      <w:r>
        <w:rPr>
          <w:bCs/>
          <w:color w:val="000000"/>
          <w:spacing w:val="1"/>
          <w:sz w:val="18"/>
          <w:szCs w:val="18"/>
        </w:rPr>
        <w:t>1-2</w:t>
      </w:r>
      <w:r>
        <w:rPr>
          <w:rFonts w:hint="eastAsia"/>
          <w:bCs/>
          <w:color w:val="000000"/>
          <w:spacing w:val="1"/>
          <w:sz w:val="18"/>
          <w:szCs w:val="18"/>
        </w:rPr>
        <w:t>、</w:t>
      </w:r>
      <w:r>
        <w:rPr>
          <w:bCs/>
          <w:color w:val="000000"/>
          <w:spacing w:val="1"/>
          <w:sz w:val="18"/>
          <w:szCs w:val="18"/>
        </w:rPr>
        <w:t>1-3</w:t>
      </w:r>
      <w:r>
        <w:rPr>
          <w:rFonts w:hint="eastAsia"/>
          <w:bCs/>
          <w:color w:val="000000"/>
          <w:spacing w:val="1"/>
          <w:sz w:val="18"/>
          <w:szCs w:val="18"/>
        </w:rPr>
        <w:t>、</w:t>
      </w:r>
      <w:r>
        <w:rPr>
          <w:bCs/>
          <w:color w:val="000000"/>
          <w:spacing w:val="1"/>
          <w:sz w:val="18"/>
          <w:szCs w:val="18"/>
        </w:rPr>
        <w:t>2-3</w:t>
      </w:r>
      <w:r>
        <w:rPr>
          <w:rFonts w:hint="eastAsia"/>
          <w:bCs/>
          <w:color w:val="000000"/>
          <w:spacing w:val="1"/>
          <w:sz w:val="18"/>
          <w:szCs w:val="18"/>
        </w:rPr>
        <w:t>等模糊字段。</w:t>
      </w:r>
    </w:p>
    <w:p>
      <w:pPr>
        <w:pStyle w:val="7"/>
        <w:rPr>
          <w:color w:val="000000"/>
        </w:rPr>
      </w:pPr>
    </w:p>
    <w:p>
      <w:pPr>
        <w:pStyle w:val="2"/>
        <w:pageBreakBefore/>
        <w:tabs>
          <w:tab w:val="left" w:pos="432"/>
        </w:tabs>
        <w:suppressAutoHyphens/>
        <w:ind w:left="432" w:hanging="432"/>
        <w:rPr>
          <w:sz w:val="24"/>
        </w:rPr>
      </w:pPr>
      <w:r>
        <w:rPr>
          <w:rFonts w:hint="eastAsia"/>
          <w:sz w:val="32"/>
        </w:rPr>
        <w:t>课程内容大纲</w:t>
      </w:r>
    </w:p>
    <w:tbl>
      <w:tblPr>
        <w:tblStyle w:val="15"/>
        <w:tblW w:w="929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课程编号：开课学期：</w:t>
            </w:r>
            <w:r>
              <w:rPr>
                <w:sz w:val="24"/>
              </w:rPr>
              <w:t xml:space="preserve">2     </w:t>
            </w:r>
            <w:r>
              <w:rPr>
                <w:rFonts w:hint="eastAsia"/>
                <w:b/>
                <w:sz w:val="24"/>
              </w:rPr>
              <w:t>周学时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总学时：</w:t>
            </w:r>
            <w:r>
              <w:rPr>
                <w:sz w:val="24"/>
              </w:rPr>
              <w:t xml:space="preserve">4/48      </w:t>
            </w:r>
            <w:r>
              <w:rPr>
                <w:rFonts w:hint="eastAsia"/>
                <w:b/>
                <w:sz w:val="24"/>
              </w:rPr>
              <w:t>学分：</w:t>
            </w:r>
            <w:r>
              <w:rPr>
                <w:sz w:val="24"/>
              </w:rPr>
              <w:t>3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课程中文名称：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课程英文名称：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教学方式：</w:t>
            </w:r>
            <w:r>
              <w:rPr>
                <w:rFonts w:hint="eastAsia"/>
                <w:sz w:val="24"/>
              </w:rPr>
              <w:t>授课与自学</w:t>
            </w:r>
            <w:r>
              <w:rPr>
                <w:rFonts w:hint="eastAsia"/>
                <w:b/>
                <w:sz w:val="24"/>
              </w:rPr>
              <w:t>考核与成绩评定方式：</w:t>
            </w:r>
            <w:r>
              <w:rPr>
                <w:rFonts w:hint="eastAsia"/>
                <w:sz w:val="24"/>
              </w:rPr>
              <w:t>课程论文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考试（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选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  <w:p>
            <w:r>
              <w:rPr>
                <w:rFonts w:hint="eastAsia"/>
                <w:b/>
                <w:sz w:val="24"/>
              </w:rPr>
              <w:t>任课教师（至少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人）：</w:t>
            </w:r>
            <w:r>
              <w:rPr>
                <w:rFonts w:hint="eastAsia"/>
                <w:sz w:val="24"/>
              </w:rPr>
              <w:t>成秋明、陈建国、陈守余、牛瑞卿等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课程简介：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（要求中英文课程简介都有，中文简介后加英文简介）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课程内容：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第一讲：地球信息技术的基本概念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第二讲：地质信息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第三讲：地球物理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第四讲：地球化学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第五讲：遥感技术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第六讲：数学地质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第七讲：</w:t>
            </w:r>
            <w:r>
              <w:t>GIS</w:t>
            </w:r>
            <w:r>
              <w:rPr>
                <w:rFonts w:hint="eastAsia"/>
              </w:rPr>
              <w:t>技术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第八讲：数据挖掘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第九讲：信息系统开发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教学方法与手段：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先修课程及后续课程：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教材及参考书：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《沉积盆地分析基础与应用》李思田等，高等教育出版社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《海洋底构造导论》任建业主编，中国地质大学出版社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海洋与第四纪地质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2.Marine Geology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</w:tbl>
    <w:p>
      <w:pPr>
        <w:pStyle w:val="22"/>
        <w:rPr>
          <w:sz w:val="24"/>
        </w:rPr>
      </w:pPr>
      <w:r>
        <w:rPr>
          <w:rFonts w:hint="eastAsia"/>
          <w:b/>
          <w:bCs/>
          <w:sz w:val="24"/>
          <w:u w:val="single"/>
        </w:rPr>
        <w:t>注：本院系开设的每门课程都须填写此表。</w:t>
      </w:r>
    </w:p>
    <w:p>
      <w:pPr>
        <w:rPr>
          <w:rFonts w:ascii="宋体" w:cs="宋体"/>
          <w:b/>
          <w:color w:val="000000"/>
          <w:sz w:val="24"/>
        </w:rPr>
      </w:pPr>
    </w:p>
    <w:p>
      <w:pPr>
        <w:rPr>
          <w:rFonts w:ascii="宋体" w:cs="宋体"/>
          <w:b/>
          <w:color w:val="000000"/>
          <w:sz w:val="24"/>
        </w:rPr>
      </w:pPr>
    </w:p>
    <w:p>
      <w:pPr>
        <w:rPr>
          <w:rFonts w:ascii="宋体" w:cs="宋体"/>
          <w:b/>
          <w:color w:val="000000"/>
          <w:sz w:val="24"/>
        </w:rPr>
      </w:pPr>
    </w:p>
    <w:p>
      <w:pPr>
        <w:rPr>
          <w:rFonts w:hint="eastAsia" w:ascii="楷体" w:hAnsi="楷体" w:eastAsia="楷体" w:cs="楷体"/>
          <w:b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b/>
          <w:color w:val="FF0000"/>
          <w:sz w:val="28"/>
          <w:szCs w:val="28"/>
        </w:rPr>
        <w:t>五、</w:t>
      </w:r>
      <w:r>
        <w:rPr>
          <w:rFonts w:hint="eastAsia" w:ascii="楷体" w:hAnsi="楷体" w:eastAsia="楷体" w:cs="楷体"/>
          <w:b/>
          <w:color w:val="FF0000"/>
          <w:sz w:val="28"/>
          <w:szCs w:val="28"/>
          <w:lang w:eastAsia="zh-CN"/>
        </w:rPr>
        <w:t>必读</w:t>
      </w:r>
      <w:r>
        <w:rPr>
          <w:rFonts w:hint="eastAsia" w:ascii="楷体" w:hAnsi="楷体" w:eastAsia="楷体" w:cs="楷体"/>
          <w:b/>
          <w:color w:val="FF0000"/>
          <w:sz w:val="28"/>
          <w:szCs w:val="28"/>
        </w:rPr>
        <w:t>经典著作和专业学术期刊目录</w:t>
      </w:r>
    </w:p>
    <w:tbl>
      <w:tblPr>
        <w:tblStyle w:val="1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8522" w:type="dxa"/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著作或期刊的名称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作者或出版单位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Style w:val="7"/>
        <w:rPr>
          <w:rFonts w:eastAsia="楷体_GB2312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注：本表不够可加页</w:t>
      </w:r>
    </w:p>
    <w:p>
      <w:pPr>
        <w:rPr>
          <w:rFonts w:eastAsia="楷体_GB2312"/>
          <w:color w:val="000000"/>
          <w:sz w:val="24"/>
        </w:rPr>
      </w:pPr>
    </w:p>
    <w:p>
      <w:pPr>
        <w:rPr>
          <w:rFonts w:eastAsia="楷体_GB2312"/>
          <w:b/>
          <w:color w:val="FF0000"/>
          <w:sz w:val="28"/>
          <w:szCs w:val="28"/>
        </w:rPr>
      </w:pPr>
      <w:r>
        <w:rPr>
          <w:rFonts w:hint="eastAsia" w:eastAsia="楷体_GB2312"/>
          <w:b/>
          <w:color w:val="FF0000"/>
          <w:sz w:val="28"/>
          <w:szCs w:val="28"/>
        </w:rPr>
        <w:t>六、科研能力及素质等要求</w:t>
      </w:r>
    </w:p>
    <w:tbl>
      <w:tblPr>
        <w:tblStyle w:val="15"/>
        <w:tblW w:w="8841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1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（列出可证明其科研能力与水平的检验标志）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硕士研究生在攻读学位期间，着重对其科研能力和水平提高的培养，对其科研能力和水平检验标志为：</w:t>
            </w: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bCs/>
          <w:color w:val="000000"/>
          <w:sz w:val="28"/>
          <w:szCs w:val="28"/>
        </w:rPr>
      </w:pPr>
    </w:p>
    <w:p>
      <w:pPr>
        <w:rPr>
          <w:rFonts w:eastAsia="楷体_GB2312"/>
          <w:b/>
          <w:color w:val="FF0000"/>
          <w:sz w:val="28"/>
          <w:szCs w:val="28"/>
        </w:rPr>
      </w:pPr>
      <w:r>
        <w:rPr>
          <w:rFonts w:hint="eastAsia" w:eastAsia="楷体_GB2312"/>
          <w:b/>
          <w:color w:val="FF0000"/>
          <w:sz w:val="28"/>
          <w:szCs w:val="28"/>
        </w:rPr>
        <w:t>七、学位论文及学术成果要求</w:t>
      </w:r>
    </w:p>
    <w:tbl>
      <w:tblPr>
        <w:tblStyle w:val="15"/>
        <w:tblW w:w="8950" w:type="dxa"/>
        <w:jc w:val="center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0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（包括学术水平、创造性成果及工作量等方面的要求）</w:t>
            </w:r>
          </w:p>
          <w:p>
            <w:pPr>
              <w:ind w:left="251" w:right="280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15"/>
        <w:tblpPr w:leftFromText="180" w:rightFromText="180" w:vertAnchor="text" w:horzAnchor="margin" w:tblpX="-210" w:tblpY="1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800" w:type="dxa"/>
          </w:tcPr>
          <w:p>
            <w:pPr>
              <w:rPr>
                <w:b/>
                <w:color w:val="000000"/>
                <w:sz w:val="30"/>
              </w:rPr>
            </w:pPr>
            <w:r>
              <w:rPr>
                <w:rFonts w:hint="eastAsia"/>
                <w:b/>
                <w:color w:val="000000"/>
                <w:sz w:val="30"/>
              </w:rPr>
              <w:t>其它说明：</w:t>
            </w:r>
          </w:p>
          <w:p>
            <w:pPr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8800" w:type="dxa"/>
            <w:textDirection w:val="lrTb"/>
            <w:vAlign w:val="top"/>
          </w:tcPr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学位授权点负责人</w:t>
            </w:r>
            <w:r>
              <w:rPr>
                <w:rFonts w:hint="eastAsia"/>
                <w:color w:val="000000"/>
                <w:sz w:val="24"/>
                <w:szCs w:val="24"/>
              </w:rPr>
              <w:t>（签名）：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>
            <w:pPr>
              <w:jc w:val="righ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800" w:type="dxa"/>
            <w:textDirection w:val="lrTb"/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所在院（系、所、中心）意见：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负责人（签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>
            <w:pPr>
              <w:jc w:val="right"/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8800" w:type="dxa"/>
            <w:textDirection w:val="lrTb"/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学位评定分委会验收意见：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负责人（签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>
            <w:pPr>
              <w:jc w:val="right"/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8800" w:type="dxa"/>
            <w:textDirection w:val="lrTb"/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研究生院审核意见：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/>
                <w:color w:val="000000"/>
                <w:sz w:val="24"/>
                <w:szCs w:val="24"/>
              </w:rPr>
              <w:t>（签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b/>
          <w:color w:val="000000"/>
          <w:sz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Malgun Gothic Semilight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17</w:t>
    </w:r>
    <w:r>
      <w:rPr>
        <w:rStyle w:val="13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6" w:space="1"/>
      </w:pBdr>
      <w:spacing w:before="0" w:beforeAutospacing="0" w:after="0" w:afterAutospacing="0" w:line="360" w:lineRule="auto"/>
      <w:jc w:val="center"/>
      <w:rPr>
        <w:rFonts w:ascii="Times New Roman" w:cs="Times New Roman"/>
        <w:b/>
        <w:sz w:val="21"/>
        <w:szCs w:val="21"/>
      </w:rPr>
    </w:pPr>
    <w:r>
      <w:rPr>
        <w:rFonts w:hint="eastAsia" w:ascii="Times New Roman" w:cs="Times New Roman"/>
        <w:b/>
        <w:sz w:val="21"/>
        <w:szCs w:val="21"/>
      </w:rPr>
      <w:t>《学术型硕士研究生培养方案》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2EA0"/>
    <w:multiLevelType w:val="multilevel"/>
    <w:tmpl w:val="3CAE2EA0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6E"/>
    <w:rsid w:val="00033648"/>
    <w:rsid w:val="00056044"/>
    <w:rsid w:val="000667E4"/>
    <w:rsid w:val="00081CD0"/>
    <w:rsid w:val="00084E0D"/>
    <w:rsid w:val="000C3CBD"/>
    <w:rsid w:val="000D3998"/>
    <w:rsid w:val="000F6FF1"/>
    <w:rsid w:val="00100628"/>
    <w:rsid w:val="00193EED"/>
    <w:rsid w:val="002554E1"/>
    <w:rsid w:val="00293A78"/>
    <w:rsid w:val="002D52EF"/>
    <w:rsid w:val="002F5D6E"/>
    <w:rsid w:val="0036179B"/>
    <w:rsid w:val="003C5927"/>
    <w:rsid w:val="004202DD"/>
    <w:rsid w:val="00430EC2"/>
    <w:rsid w:val="004370FF"/>
    <w:rsid w:val="00470B68"/>
    <w:rsid w:val="004E366F"/>
    <w:rsid w:val="005022DF"/>
    <w:rsid w:val="00526869"/>
    <w:rsid w:val="00547661"/>
    <w:rsid w:val="005D2386"/>
    <w:rsid w:val="005E2489"/>
    <w:rsid w:val="0064293F"/>
    <w:rsid w:val="00652A92"/>
    <w:rsid w:val="006F0E92"/>
    <w:rsid w:val="00725B94"/>
    <w:rsid w:val="00782150"/>
    <w:rsid w:val="007A4820"/>
    <w:rsid w:val="007C6856"/>
    <w:rsid w:val="007E37E2"/>
    <w:rsid w:val="00826836"/>
    <w:rsid w:val="00911D2E"/>
    <w:rsid w:val="009123A1"/>
    <w:rsid w:val="009167FC"/>
    <w:rsid w:val="009B246A"/>
    <w:rsid w:val="009E6858"/>
    <w:rsid w:val="009F20EA"/>
    <w:rsid w:val="00A228B4"/>
    <w:rsid w:val="00AA57FE"/>
    <w:rsid w:val="00AB2E99"/>
    <w:rsid w:val="00B97E19"/>
    <w:rsid w:val="00BA78B1"/>
    <w:rsid w:val="00BB2045"/>
    <w:rsid w:val="00BD443B"/>
    <w:rsid w:val="00BD6D78"/>
    <w:rsid w:val="00BE1EA5"/>
    <w:rsid w:val="00C04C66"/>
    <w:rsid w:val="00C3729F"/>
    <w:rsid w:val="00C77AD7"/>
    <w:rsid w:val="00C934D2"/>
    <w:rsid w:val="00CB2E42"/>
    <w:rsid w:val="00D531EB"/>
    <w:rsid w:val="00D76367"/>
    <w:rsid w:val="00E536D6"/>
    <w:rsid w:val="00E9248B"/>
    <w:rsid w:val="0201667F"/>
    <w:rsid w:val="02864AE7"/>
    <w:rsid w:val="03307634"/>
    <w:rsid w:val="07086D4A"/>
    <w:rsid w:val="07235661"/>
    <w:rsid w:val="0A045FB7"/>
    <w:rsid w:val="0F345923"/>
    <w:rsid w:val="14B6145F"/>
    <w:rsid w:val="15526EE9"/>
    <w:rsid w:val="156928A1"/>
    <w:rsid w:val="17AC2C6E"/>
    <w:rsid w:val="17D955B0"/>
    <w:rsid w:val="197C369A"/>
    <w:rsid w:val="1C7D0071"/>
    <w:rsid w:val="1D2F030D"/>
    <w:rsid w:val="221366BF"/>
    <w:rsid w:val="223E3DCF"/>
    <w:rsid w:val="244D2FCF"/>
    <w:rsid w:val="24F12B63"/>
    <w:rsid w:val="251A50F3"/>
    <w:rsid w:val="25AD3161"/>
    <w:rsid w:val="2BB3464B"/>
    <w:rsid w:val="2C7A2F8A"/>
    <w:rsid w:val="2CEB3B55"/>
    <w:rsid w:val="2E0C196D"/>
    <w:rsid w:val="2F1A1CDC"/>
    <w:rsid w:val="31964ECF"/>
    <w:rsid w:val="33F40652"/>
    <w:rsid w:val="357D06E4"/>
    <w:rsid w:val="37F0053B"/>
    <w:rsid w:val="39ED319B"/>
    <w:rsid w:val="3CA82AD1"/>
    <w:rsid w:val="3DEE4504"/>
    <w:rsid w:val="3EA32BD6"/>
    <w:rsid w:val="3F263E31"/>
    <w:rsid w:val="3F310080"/>
    <w:rsid w:val="405337C2"/>
    <w:rsid w:val="42B72C90"/>
    <w:rsid w:val="43C937C2"/>
    <w:rsid w:val="48A15BC1"/>
    <w:rsid w:val="49A416B1"/>
    <w:rsid w:val="4C501BBF"/>
    <w:rsid w:val="4E2C006C"/>
    <w:rsid w:val="507C1E28"/>
    <w:rsid w:val="51741D91"/>
    <w:rsid w:val="553E2646"/>
    <w:rsid w:val="5569032E"/>
    <w:rsid w:val="59330384"/>
    <w:rsid w:val="5A3D3ABE"/>
    <w:rsid w:val="5A7919D2"/>
    <w:rsid w:val="5EDA7A3F"/>
    <w:rsid w:val="61157663"/>
    <w:rsid w:val="61556E0F"/>
    <w:rsid w:val="64F344B7"/>
    <w:rsid w:val="66706F00"/>
    <w:rsid w:val="66E66BF8"/>
    <w:rsid w:val="679A0FA8"/>
    <w:rsid w:val="679D1557"/>
    <w:rsid w:val="68344448"/>
    <w:rsid w:val="6C926208"/>
    <w:rsid w:val="6E145BDC"/>
    <w:rsid w:val="712304FE"/>
    <w:rsid w:val="71345234"/>
    <w:rsid w:val="76532D4B"/>
    <w:rsid w:val="770F6983"/>
    <w:rsid w:val="787D16D4"/>
    <w:rsid w:val="7A614596"/>
    <w:rsid w:val="7C6A1170"/>
    <w:rsid w:val="7C770F4C"/>
    <w:rsid w:val="7DC06D60"/>
    <w:rsid w:val="7ED97ED7"/>
    <w:rsid w:val="7F126E05"/>
    <w:rsid w:val="7F9879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240" w:lineRule="atLeast"/>
      <w:jc w:val="center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unhideWhenUsed/>
    <w:qFormat/>
    <w:uiPriority w:val="99"/>
    <w:pPr>
      <w:jc w:val="left"/>
    </w:pPr>
    <w:rPr>
      <w:rFonts w:ascii="Times New Roman" w:hAnsi="Times New Roman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</w:style>
  <w:style w:type="paragraph" w:styleId="5">
    <w:name w:val="Body Text Indent"/>
    <w:basedOn w:val="1"/>
    <w:link w:val="20"/>
    <w:qFormat/>
    <w:uiPriority w:val="99"/>
    <w:pPr>
      <w:spacing w:line="360" w:lineRule="auto"/>
      <w:ind w:firstLine="540"/>
    </w:pPr>
    <w:rPr>
      <w:rFonts w:ascii="宋体" w:hAnsi="Times New Roman"/>
      <w:sz w:val="24"/>
      <w:szCs w:val="20"/>
    </w:rPr>
  </w:style>
  <w:style w:type="paragraph" w:styleId="6">
    <w:name w:val="Block Text"/>
    <w:basedOn w:val="1"/>
    <w:qFormat/>
    <w:uiPriority w:val="99"/>
    <w:pPr>
      <w:ind w:left="251" w:right="280"/>
    </w:pPr>
    <w:rPr>
      <w:rFonts w:ascii="Times New Roman" w:hAnsi="Times New Roman" w:eastAsia="仿宋_GB2312"/>
      <w:sz w:val="28"/>
      <w:szCs w:val="20"/>
    </w:rPr>
  </w:style>
  <w:style w:type="paragraph" w:styleId="7">
    <w:name w:val="Plain Text"/>
    <w:basedOn w:val="1"/>
    <w:link w:val="21"/>
    <w:qFormat/>
    <w:uiPriority w:val="0"/>
    <w:rPr>
      <w:kern w:val="0"/>
      <w:sz w:val="18"/>
      <w:szCs w:val="18"/>
    </w:rPr>
  </w:style>
  <w:style w:type="paragraph" w:styleId="8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ind w:firstLine="360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annotation reference"/>
    <w:basedOn w:val="12"/>
    <w:unhideWhenUsed/>
    <w:qFormat/>
    <w:uiPriority w:val="99"/>
    <w:rPr>
      <w:sz w:val="21"/>
      <w:szCs w:val="21"/>
    </w:rPr>
  </w:style>
  <w:style w:type="table" w:styleId="16">
    <w:name w:val="Table Grid"/>
    <w:basedOn w:val="1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basedOn w:val="12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8">
    <w:name w:val="页脚 Char"/>
    <w:basedOn w:val="12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basedOn w:val="12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正文文本缩进 Char"/>
    <w:basedOn w:val="12"/>
    <w:link w:val="5"/>
    <w:qFormat/>
    <w:uiPriority w:val="99"/>
    <w:rPr>
      <w:rFonts w:ascii="宋体" w:hAnsi="Times New Roman" w:eastAsia="宋体" w:cs="Times New Roman"/>
      <w:sz w:val="24"/>
      <w:szCs w:val="20"/>
    </w:rPr>
  </w:style>
  <w:style w:type="character" w:customStyle="1" w:styleId="21">
    <w:name w:val="纯文本 Char"/>
    <w:basedOn w:val="12"/>
    <w:link w:val="7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paragraph" w:customStyle="1" w:styleId="22">
    <w:name w:val="纯文本1"/>
    <w:basedOn w:val="1"/>
    <w:qFormat/>
    <w:uiPriority w:val="99"/>
    <w:pPr>
      <w:suppressAutoHyphens/>
    </w:pPr>
    <w:rPr>
      <w:rFonts w:ascii="宋体" w:hAnsi="宋体" w:cs="Courier New"/>
      <w:kern w:val="1"/>
      <w:szCs w:val="21"/>
      <w:lang w:eastAsia="ar-SA"/>
    </w:rPr>
  </w:style>
  <w:style w:type="character" w:customStyle="1" w:styleId="23">
    <w:name w:val="批注文字 Char"/>
    <w:basedOn w:val="12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Char"/>
    <w:basedOn w:val="12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正文文本 Char"/>
    <w:basedOn w:val="12"/>
    <w:link w:val="4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1694</Words>
  <Characters>9661</Characters>
  <Lines>80</Lines>
  <Paragraphs>22</Paragraphs>
  <ScaleCrop>false</ScaleCrop>
  <LinksUpToDate>false</LinksUpToDate>
  <CharactersWithSpaces>11333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2017-06-05T11:03:00Z</dcterms:created>
  <dc:creator>hp</dc:creator>
  <cp:lastModifiedBy>Administrator</cp:lastModifiedBy>
  <dcterms:modified xsi:type="dcterms:W3CDTF">2017-06-06T09:52:55Z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